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63" w:rsidRDefault="000F3F77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16D61A75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spacing w:before="1"/>
        <w:rPr>
          <w:sz w:val="28"/>
        </w:rPr>
      </w:pPr>
    </w:p>
    <w:p w:rsidR="001D3C63" w:rsidRDefault="000F3F77">
      <w:pPr>
        <w:spacing w:before="82" w:line="490" w:lineRule="exact"/>
        <w:ind w:left="3710" w:right="5008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Cuatolol</w:t>
      </w:r>
      <w:proofErr w:type="spellEnd"/>
    </w:p>
    <w:p w:rsidR="001D3C63" w:rsidRDefault="000F3F77">
      <w:pPr>
        <w:spacing w:line="260" w:lineRule="exact"/>
        <w:ind w:left="3711" w:right="5008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85725" cy="4437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25" cy="44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HGOTPG011</w:t>
      </w: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spacing w:before="10"/>
        <w:rPr>
          <w:sz w:val="18"/>
        </w:rPr>
      </w:pPr>
    </w:p>
    <w:p w:rsidR="001D3C63" w:rsidRDefault="000F3F77">
      <w:pPr>
        <w:spacing w:before="90"/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Cuatolol</w:t>
      </w:r>
      <w:proofErr w:type="spellEnd"/>
      <w:r>
        <w:rPr>
          <w:color w:val="231F20"/>
          <w:sz w:val="24"/>
        </w:rPr>
        <w:t>: 130620010</w:t>
      </w:r>
    </w:p>
    <w:p w:rsidR="001D3C63" w:rsidRDefault="001D3C63">
      <w:pPr>
        <w:jc w:val="right"/>
        <w:rPr>
          <w:sz w:val="24"/>
        </w:rPr>
        <w:sectPr w:rsidR="001D3C63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0F3F77">
      <w:pPr>
        <w:spacing w:before="218"/>
        <w:ind w:left="3711" w:right="5008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1D3C63" w:rsidRDefault="001D3C63">
      <w:pPr>
        <w:pStyle w:val="Textoindependiente"/>
        <w:rPr>
          <w:b/>
          <w:sz w:val="37"/>
        </w:rPr>
      </w:pPr>
    </w:p>
    <w:p w:rsidR="001D3C63" w:rsidRDefault="000F3F77">
      <w:pPr>
        <w:pStyle w:val="Ttulo1"/>
        <w:ind w:left="401"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Cuatolol</w:t>
      </w:r>
      <w:proofErr w:type="spellEnd"/>
      <w:r>
        <w:t xml:space="preserve">, del Municipio de </w:t>
      </w:r>
      <w:proofErr w:type="spellStart"/>
      <w:r>
        <w:t>Tepehuacán</w:t>
      </w:r>
      <w:proofErr w:type="spellEnd"/>
      <w:r>
        <w:t xml:space="preserve"> de Guer</w:t>
      </w:r>
      <w:r>
        <w:t xml:space="preserve">rero, con clave INEGI </w:t>
      </w:r>
      <w:r>
        <w:rPr>
          <w:b/>
        </w:rPr>
        <w:t>130620010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>con la clave</w:t>
      </w:r>
      <w:r>
        <w:rPr>
          <w:spacing w:val="-5"/>
        </w:rPr>
        <w:t xml:space="preserve"> </w:t>
      </w:r>
      <w:r>
        <w:rPr>
          <w:b/>
        </w:rPr>
        <w:t>HGOTPG011</w:t>
      </w:r>
      <w:r>
        <w:t>.</w:t>
      </w:r>
    </w:p>
    <w:p w:rsidR="001D3C63" w:rsidRDefault="001D3C63">
      <w:pPr>
        <w:pStyle w:val="Textoindependiente"/>
        <w:spacing w:before="2"/>
        <w:rPr>
          <w:sz w:val="24"/>
        </w:rPr>
      </w:pPr>
    </w:p>
    <w:p w:rsidR="001D3C63" w:rsidRDefault="000F3F77">
      <w:pPr>
        <w:pStyle w:val="Textoindependiente"/>
        <w:ind w:left="401" w:right="1696"/>
        <w:jc w:val="both"/>
      </w:pPr>
      <w:proofErr w:type="spellStart"/>
      <w:r>
        <w:rPr>
          <w:b/>
        </w:rPr>
        <w:t>Cuatolol</w:t>
      </w:r>
      <w:proofErr w:type="spellEnd"/>
      <w:r>
        <w:rPr>
          <w:b/>
        </w:rPr>
        <w:t xml:space="preserve"> </w:t>
      </w:r>
      <w:r>
        <w:t xml:space="preserve">mantiene una intensa vida social </w:t>
      </w:r>
      <w:r>
        <w:t>que es articulada por sus autoridades, electas por medio de asamblea, a partir de esto se deriva el Delegado, Comisariado Ejidal y comités locales. Dentro de la estructura organizativa, cobra valor el trabajo colectivo para beneficio común (faena), así com</w:t>
      </w:r>
      <w:r>
        <w:t>o la coordinación entre autoridades locales y municipales para la resolución de faltas y conflictos.</w:t>
      </w:r>
    </w:p>
    <w:p w:rsidR="001D3C63" w:rsidRDefault="001D3C63">
      <w:pPr>
        <w:pStyle w:val="Textoindependiente"/>
        <w:spacing w:before="11"/>
        <w:rPr>
          <w:sz w:val="21"/>
        </w:rPr>
      </w:pPr>
    </w:p>
    <w:p w:rsidR="001D3C63" w:rsidRDefault="000F3F77">
      <w:pPr>
        <w:pStyle w:val="Textoindependiente"/>
        <w:ind w:left="401" w:right="1696"/>
        <w:jc w:val="both"/>
      </w:pPr>
      <w:r>
        <w:t>Con un 59 por ciento de Hablantes de Lengua Indígena, se advierte que el náhuatl es utilizado en distintos espacios de la vida comunitaria, lo que implica</w:t>
      </w:r>
      <w:r>
        <w:t xml:space="preserve"> una forma específica de transmitir valores y normas que rigen a los</w:t>
      </w:r>
      <w:r>
        <w:rPr>
          <w:spacing w:val="-1"/>
        </w:rPr>
        <w:t xml:space="preserve"> </w:t>
      </w:r>
      <w:r>
        <w:t>habitantes.</w:t>
      </w:r>
    </w:p>
    <w:p w:rsidR="001D3C63" w:rsidRDefault="001D3C63">
      <w:pPr>
        <w:pStyle w:val="Textoindependiente"/>
        <w:spacing w:before="11"/>
        <w:rPr>
          <w:sz w:val="21"/>
        </w:rPr>
      </w:pPr>
    </w:p>
    <w:p w:rsidR="001D3C63" w:rsidRDefault="000F3F77">
      <w:pPr>
        <w:pStyle w:val="Textoindependiente"/>
        <w:ind w:left="401" w:right="1697"/>
        <w:jc w:val="both"/>
      </w:pPr>
      <w:r>
        <w:t xml:space="preserve">Sobre las prácticas culturales, se observa que las Fiestas Patronales, danza, música y la relación intrínseca entre ceremonias y ritos agrícolas representan no sólo una forma de producción económica sino simbólica, que a la vez son elementos </w:t>
      </w:r>
      <w:proofErr w:type="spellStart"/>
      <w:r>
        <w:t>identitarios</w:t>
      </w:r>
      <w:proofErr w:type="spellEnd"/>
      <w:r>
        <w:t>.</w:t>
      </w:r>
    </w:p>
    <w:p w:rsidR="001D3C63" w:rsidRDefault="001D3C63">
      <w:pPr>
        <w:pStyle w:val="Textoindependiente"/>
        <w:spacing w:before="11"/>
        <w:rPr>
          <w:sz w:val="21"/>
        </w:rPr>
      </w:pPr>
    </w:p>
    <w:p w:rsidR="001D3C63" w:rsidRDefault="000F3F77">
      <w:pPr>
        <w:pStyle w:val="Textoindependiente"/>
        <w:ind w:left="401" w:right="1699"/>
        <w:jc w:val="both"/>
      </w:pPr>
      <w:r>
        <w:t>La práctica de medicina tradicional es a través de partera, yerbero y curandero, quienes tratan “enfermedades culturales” fisiológicas y atención al parto, estos elementos dan cuenta de la resistencia y de la importancia en su uso.</w:t>
      </w:r>
    </w:p>
    <w:p w:rsidR="001D3C63" w:rsidRDefault="001D3C63">
      <w:pPr>
        <w:pStyle w:val="Textoindependiente"/>
        <w:spacing w:before="1"/>
      </w:pPr>
    </w:p>
    <w:p w:rsidR="001D3C63" w:rsidRDefault="000F3F77">
      <w:pPr>
        <w:pStyle w:val="Textoindependiente"/>
        <w:ind w:left="401" w:right="1697" w:hanging="1"/>
        <w:jc w:val="both"/>
      </w:pPr>
      <w:r>
        <w:t>El trabajo de estos es</w:t>
      </w:r>
      <w:r>
        <w:t>pecialistas es realizado dentro de la comunidad, pero también llega a haber cierta interacción con la medicina alópata, pues tanto el curandero y partera trabajan en conjunto con la clínica de</w:t>
      </w:r>
      <w:r>
        <w:rPr>
          <w:spacing w:val="-1"/>
        </w:rPr>
        <w:t xml:space="preserve"> </w:t>
      </w:r>
      <w:r>
        <w:t>salud.</w:t>
      </w:r>
    </w:p>
    <w:p w:rsidR="001D3C63" w:rsidRDefault="001D3C63">
      <w:pPr>
        <w:pStyle w:val="Textoindependiente"/>
        <w:spacing w:before="11"/>
        <w:rPr>
          <w:sz w:val="21"/>
        </w:rPr>
      </w:pPr>
    </w:p>
    <w:p w:rsidR="001D3C63" w:rsidRDefault="000F3F77">
      <w:pPr>
        <w:pStyle w:val="Textoindependiente"/>
        <w:ind w:left="401" w:right="1699"/>
        <w:jc w:val="both"/>
      </w:pPr>
      <w:r>
        <w:t xml:space="preserve">Es en la interacción de las prácticas culturales y las </w:t>
      </w:r>
      <w:r>
        <w:t>formas sociales de organización donde se construye el carácter de indígena de la comunidad.</w:t>
      </w:r>
    </w:p>
    <w:p w:rsidR="001D3C63" w:rsidRDefault="001D3C63">
      <w:pPr>
        <w:jc w:val="both"/>
        <w:sectPr w:rsidR="001D3C63">
          <w:pgSz w:w="12240" w:h="15840"/>
          <w:pgMar w:top="1060" w:right="0" w:bottom="280" w:left="1300" w:header="720" w:footer="720" w:gutter="0"/>
          <w:cols w:space="720"/>
        </w:sect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1D3C63">
        <w:trPr>
          <w:trHeight w:val="759"/>
        </w:trPr>
        <w:tc>
          <w:tcPr>
            <w:tcW w:w="7544" w:type="dxa"/>
            <w:gridSpan w:val="3"/>
          </w:tcPr>
          <w:p w:rsidR="001D3C63" w:rsidRDefault="000F3F77">
            <w:pPr>
              <w:pStyle w:val="TableParagraph"/>
              <w:spacing w:line="193" w:lineRule="exact"/>
              <w:ind w:left="2446" w:right="234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Cuatolol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Tepehuacán</w:t>
            </w:r>
            <w:proofErr w:type="spellEnd"/>
            <w:r>
              <w:rPr>
                <w:b/>
                <w:w w:val="105"/>
                <w:sz w:val="17"/>
              </w:rPr>
              <w:t xml:space="preserve"> de Guerrero.</w:t>
            </w:r>
          </w:p>
        </w:tc>
      </w:tr>
      <w:tr w:rsidR="001D3C63">
        <w:trPr>
          <w:trHeight w:val="741"/>
        </w:trPr>
        <w:tc>
          <w:tcPr>
            <w:tcW w:w="4640" w:type="dxa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1D3C63" w:rsidRDefault="001D3C63">
            <w:pPr>
              <w:pStyle w:val="TableParagraph"/>
              <w:rPr>
                <w:sz w:val="16"/>
              </w:rPr>
            </w:pPr>
          </w:p>
          <w:p w:rsidR="001D3C63" w:rsidRDefault="001D3C63">
            <w:pPr>
              <w:pStyle w:val="TableParagraph"/>
              <w:rPr>
                <w:sz w:val="16"/>
              </w:rPr>
            </w:pPr>
          </w:p>
          <w:p w:rsidR="001D3C63" w:rsidRDefault="001D3C63">
            <w:pPr>
              <w:pStyle w:val="TableParagraph"/>
              <w:spacing w:before="8"/>
              <w:rPr>
                <w:sz w:val="16"/>
              </w:rPr>
            </w:pPr>
          </w:p>
          <w:p w:rsidR="001D3C63" w:rsidRDefault="000F3F77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1D3C63">
        <w:trPr>
          <w:trHeight w:val="189"/>
        </w:trPr>
        <w:tc>
          <w:tcPr>
            <w:tcW w:w="4640" w:type="dxa"/>
          </w:tcPr>
          <w:p w:rsidR="001D3C63" w:rsidRDefault="001D3C63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1D3C63" w:rsidRDefault="000F3F77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1D3C63" w:rsidRDefault="000F3F77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HGOTPG011</w:t>
            </w:r>
          </w:p>
        </w:tc>
      </w:tr>
      <w:tr w:rsidR="001D3C63">
        <w:trPr>
          <w:trHeight w:val="369"/>
        </w:trPr>
        <w:tc>
          <w:tcPr>
            <w:tcW w:w="4640" w:type="dxa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1D3C63" w:rsidRDefault="000F3F77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1D3C63" w:rsidRDefault="000F3F77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130620010</w:t>
            </w:r>
          </w:p>
        </w:tc>
      </w:tr>
      <w:tr w:rsidR="001D3C63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1D3C63" w:rsidRDefault="000F3F77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1D3C63" w:rsidRDefault="000F3F77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1D3C63" w:rsidRDefault="000F3F77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1D3C63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1D3C63" w:rsidRDefault="000F3F77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1D3C63" w:rsidRDefault="000F3F77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1D3C63">
        <w:trPr>
          <w:trHeight w:val="185"/>
        </w:trPr>
        <w:tc>
          <w:tcPr>
            <w:tcW w:w="4640" w:type="dxa"/>
            <w:shd w:val="clear" w:color="auto" w:fill="92D050"/>
          </w:tcPr>
          <w:p w:rsidR="001D3C63" w:rsidRDefault="000F3F77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1D3C63" w:rsidRDefault="000F3F77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1D3C63" w:rsidRDefault="000F3F77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59.2%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D3C63">
        <w:trPr>
          <w:trHeight w:val="185"/>
        </w:trPr>
        <w:tc>
          <w:tcPr>
            <w:tcW w:w="4640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D3C63">
        <w:trPr>
          <w:trHeight w:val="185"/>
        </w:trPr>
        <w:tc>
          <w:tcPr>
            <w:tcW w:w="4640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D3C63">
        <w:trPr>
          <w:trHeight w:val="185"/>
        </w:trPr>
        <w:tc>
          <w:tcPr>
            <w:tcW w:w="4640" w:type="dxa"/>
            <w:shd w:val="clear" w:color="auto" w:fill="FFFF00"/>
          </w:tcPr>
          <w:p w:rsidR="001D3C63" w:rsidRDefault="000F3F77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1D3C63" w:rsidRDefault="000F3F77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1D3C63" w:rsidRDefault="000F3F77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FFFF00"/>
          </w:tcPr>
          <w:p w:rsidR="001D3C63" w:rsidRDefault="000F3F7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FFFF00"/>
          </w:tcPr>
          <w:p w:rsidR="001D3C63" w:rsidRDefault="000F3F7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FFFF00"/>
          </w:tcPr>
          <w:p w:rsidR="001D3C63" w:rsidRDefault="000F3F7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1D3C63">
        <w:trPr>
          <w:trHeight w:val="185"/>
        </w:trPr>
        <w:tc>
          <w:tcPr>
            <w:tcW w:w="4640" w:type="dxa"/>
            <w:shd w:val="clear" w:color="auto" w:fill="F9BE8F"/>
          </w:tcPr>
          <w:p w:rsidR="001D3C63" w:rsidRDefault="000F3F77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1D3C63" w:rsidRDefault="000F3F77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1D3C63" w:rsidRDefault="000F3F77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F9BE8F"/>
          </w:tcPr>
          <w:p w:rsidR="001D3C63" w:rsidRDefault="000F3F7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F9BE8F"/>
          </w:tcPr>
          <w:p w:rsidR="001D3C63" w:rsidRDefault="000F3F7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95.0%</w:t>
            </w:r>
          </w:p>
        </w:tc>
      </w:tr>
      <w:tr w:rsidR="001D3C63">
        <w:trPr>
          <w:trHeight w:val="184"/>
        </w:trPr>
        <w:tc>
          <w:tcPr>
            <w:tcW w:w="4640" w:type="dxa"/>
            <w:shd w:val="clear" w:color="auto" w:fill="F9BE8F"/>
          </w:tcPr>
          <w:p w:rsidR="001D3C63" w:rsidRDefault="000F3F7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1D3C63" w:rsidRDefault="000F3F7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1D3C63" w:rsidRDefault="000F3F7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D3C63">
        <w:trPr>
          <w:trHeight w:val="187"/>
        </w:trPr>
        <w:tc>
          <w:tcPr>
            <w:tcW w:w="4640" w:type="dxa"/>
            <w:shd w:val="clear" w:color="auto" w:fill="DCE6F0"/>
          </w:tcPr>
          <w:p w:rsidR="001D3C63" w:rsidRDefault="000F3F77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1D3C63" w:rsidRDefault="000F3F77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1D3C63" w:rsidRDefault="000F3F77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1D3C63">
        <w:trPr>
          <w:trHeight w:val="3141"/>
        </w:trPr>
        <w:tc>
          <w:tcPr>
            <w:tcW w:w="4640" w:type="dxa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0F3F77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</w:tc>
      </w:tr>
      <w:tr w:rsidR="001D3C63">
        <w:trPr>
          <w:trHeight w:val="185"/>
        </w:trPr>
        <w:tc>
          <w:tcPr>
            <w:tcW w:w="7544" w:type="dxa"/>
            <w:gridSpan w:val="3"/>
          </w:tcPr>
          <w:p w:rsidR="001D3C63" w:rsidRDefault="000F3F77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1D3C63">
        <w:trPr>
          <w:trHeight w:val="164"/>
        </w:trPr>
        <w:tc>
          <w:tcPr>
            <w:tcW w:w="4640" w:type="dxa"/>
          </w:tcPr>
          <w:p w:rsidR="001D3C63" w:rsidRDefault="000F3F77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1D3C63" w:rsidRDefault="001D3C63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1D3C63" w:rsidRDefault="001D3C63">
            <w:pPr>
              <w:pStyle w:val="TableParagraph"/>
              <w:rPr>
                <w:sz w:val="10"/>
              </w:rPr>
            </w:pPr>
          </w:p>
        </w:tc>
      </w:tr>
    </w:tbl>
    <w:p w:rsidR="001D3C63" w:rsidRDefault="001D3C63">
      <w:pPr>
        <w:rPr>
          <w:sz w:val="10"/>
        </w:rPr>
        <w:sectPr w:rsidR="001D3C63">
          <w:pgSz w:w="11910" w:h="16840"/>
          <w:pgMar w:top="1600" w:right="0" w:bottom="280" w:left="1680" w:header="720" w:footer="720" w:gutter="0"/>
          <w:cols w:space="720"/>
        </w:sectPr>
      </w:pPr>
    </w:p>
    <w:p w:rsidR="001D3C63" w:rsidRDefault="000F3F77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8704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1D3C63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1D3C63" w:rsidRDefault="001D3C63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D3C63" w:rsidRDefault="000F3F77">
            <w:pPr>
              <w:pStyle w:val="TableParagraph"/>
              <w:spacing w:line="193" w:lineRule="exact"/>
              <w:ind w:left="29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Cuatolol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Tepehuacán</w:t>
            </w:r>
            <w:proofErr w:type="spellEnd"/>
            <w:r>
              <w:rPr>
                <w:b/>
                <w:w w:val="105"/>
                <w:sz w:val="17"/>
              </w:rPr>
              <w:t xml:space="preserve"> de Guerrero.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1D3C63" w:rsidRDefault="001D3C63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D3C63" w:rsidRDefault="001D3C63">
            <w:pPr>
              <w:pStyle w:val="TableParagraph"/>
              <w:rPr>
                <w:sz w:val="12"/>
              </w:rPr>
            </w:pPr>
          </w:p>
        </w:tc>
      </w:tr>
      <w:tr w:rsidR="001D3C63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1D3C63" w:rsidRDefault="001D3C63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D3C63" w:rsidRDefault="001D3C63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1D3C63" w:rsidRDefault="000F3F77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D3C63" w:rsidRDefault="000F3F77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HGOTPG011</w:t>
            </w:r>
          </w:p>
        </w:tc>
      </w:tr>
      <w:tr w:rsidR="001D3C63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1D3C63" w:rsidRDefault="001D3C63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D3C63" w:rsidRDefault="001D3C63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1D3C63" w:rsidRDefault="000F3F77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D3C63" w:rsidRDefault="000F3F77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130620010</w:t>
            </w:r>
          </w:p>
        </w:tc>
      </w:tr>
      <w:tr w:rsidR="001D3C63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D3C63" w:rsidRDefault="001D3C63">
            <w:pPr>
              <w:pStyle w:val="TableParagraph"/>
              <w:spacing w:before="9"/>
              <w:rPr>
                <w:sz w:val="10"/>
              </w:rPr>
            </w:pPr>
          </w:p>
          <w:p w:rsidR="001D3C63" w:rsidRDefault="000F3F77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D3C63" w:rsidRDefault="001D3C63">
            <w:pPr>
              <w:pStyle w:val="TableParagraph"/>
              <w:spacing w:before="9"/>
              <w:rPr>
                <w:sz w:val="10"/>
              </w:rPr>
            </w:pPr>
          </w:p>
          <w:p w:rsidR="001D3C63" w:rsidRDefault="000F3F77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D3C63" w:rsidRDefault="000F3F77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D3C63" w:rsidRDefault="001D3C63">
            <w:pPr>
              <w:pStyle w:val="TableParagraph"/>
              <w:spacing w:before="9"/>
              <w:rPr>
                <w:sz w:val="10"/>
              </w:rPr>
            </w:pPr>
          </w:p>
          <w:p w:rsidR="001D3C63" w:rsidRDefault="000F3F77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1D3C63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1D3C63" w:rsidRDefault="000F3F77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1D3C63" w:rsidRDefault="000F3F77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1D3C63" w:rsidRDefault="000F3F77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1D3C63" w:rsidRDefault="000F3F77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59.2%</w:t>
            </w:r>
          </w:p>
        </w:tc>
      </w:tr>
      <w:tr w:rsidR="001D3C6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spacing w:before="11"/>
              <w:rPr>
                <w:sz w:val="20"/>
              </w:rPr>
            </w:pPr>
          </w:p>
          <w:p w:rsidR="001D3C63" w:rsidRDefault="000F3F77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0F3F77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0F3F77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spacing w:before="2"/>
              <w:rPr>
                <w:sz w:val="11"/>
              </w:rPr>
            </w:pPr>
          </w:p>
          <w:p w:rsidR="001D3C63" w:rsidRDefault="000F3F7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30.0%</w:t>
            </w:r>
          </w:p>
        </w:tc>
      </w:tr>
      <w:tr w:rsidR="001D3C63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D3C63" w:rsidRDefault="000F3F7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D3C6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0F3F77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spacing w:before="2"/>
              <w:rPr>
                <w:sz w:val="11"/>
              </w:rPr>
            </w:pPr>
          </w:p>
          <w:p w:rsidR="001D3C63" w:rsidRDefault="000F3F77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D3C63" w:rsidRDefault="000F3F7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D3C6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D3C63" w:rsidRDefault="000F3F77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D3C63" w:rsidRDefault="001D3C63">
            <w:pPr>
              <w:pStyle w:val="TableParagraph"/>
              <w:rPr>
                <w:sz w:val="17"/>
              </w:rPr>
            </w:pPr>
          </w:p>
          <w:p w:rsidR="001D3C63" w:rsidRDefault="000F3F77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D3C63" w:rsidRDefault="000F3F7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D3C6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0F3F77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spacing w:before="2"/>
              <w:rPr>
                <w:sz w:val="11"/>
              </w:rPr>
            </w:pPr>
          </w:p>
          <w:p w:rsidR="001D3C63" w:rsidRDefault="000F3F7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D3C63" w:rsidRDefault="000F3F7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D3C6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0F3F77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spacing w:before="2"/>
              <w:rPr>
                <w:sz w:val="11"/>
              </w:rPr>
            </w:pPr>
          </w:p>
          <w:p w:rsidR="001D3C63" w:rsidRDefault="000F3F7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1D3C63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D3C63" w:rsidRDefault="001D3C63">
            <w:pPr>
              <w:pStyle w:val="TableParagraph"/>
              <w:spacing w:before="10"/>
              <w:rPr>
                <w:sz w:val="17"/>
              </w:rPr>
            </w:pPr>
          </w:p>
          <w:p w:rsidR="001D3C63" w:rsidRDefault="000F3F77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spacing w:before="2"/>
              <w:rPr>
                <w:sz w:val="11"/>
              </w:rPr>
            </w:pPr>
          </w:p>
          <w:p w:rsidR="001D3C63" w:rsidRDefault="000F3F7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shd w:val="clear" w:color="auto" w:fill="92D050"/>
          </w:tcPr>
          <w:p w:rsidR="001D3C63" w:rsidRDefault="000F3F77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D3C63" w:rsidRDefault="000F3F7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D3C63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1D3C63" w:rsidRDefault="001D3C63">
            <w:pPr>
              <w:pStyle w:val="TableParagraph"/>
              <w:spacing w:before="10"/>
              <w:rPr>
                <w:sz w:val="17"/>
              </w:rPr>
            </w:pPr>
          </w:p>
          <w:p w:rsidR="001D3C63" w:rsidRDefault="000F3F77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spacing w:before="2"/>
              <w:rPr>
                <w:sz w:val="11"/>
              </w:rPr>
            </w:pPr>
          </w:p>
          <w:p w:rsidR="001D3C63" w:rsidRDefault="000F3F77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1D3C63" w:rsidRDefault="000F3F7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D3C63">
        <w:trPr>
          <w:trHeight w:val="169"/>
        </w:trPr>
        <w:tc>
          <w:tcPr>
            <w:tcW w:w="2426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1D3C63" w:rsidRDefault="000F3F7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D3C63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0F3F77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spacing w:before="2"/>
              <w:rPr>
                <w:sz w:val="11"/>
              </w:rPr>
            </w:pPr>
          </w:p>
          <w:p w:rsidR="001D3C63" w:rsidRDefault="000F3F7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1D3C63" w:rsidRDefault="000F3F77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1D3C63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0F3F77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1D3C63" w:rsidRDefault="000F3F77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1D3C63" w:rsidRDefault="000F3F77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spacing w:before="2"/>
              <w:rPr>
                <w:sz w:val="11"/>
              </w:rPr>
            </w:pPr>
          </w:p>
          <w:p w:rsidR="001D3C63" w:rsidRDefault="000F3F7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spacing w:before="11"/>
              <w:rPr>
                <w:sz w:val="20"/>
              </w:rPr>
            </w:pPr>
          </w:p>
          <w:p w:rsidR="001D3C63" w:rsidRDefault="000F3F77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0F3F77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95.0%</w:t>
            </w: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1D3C63" w:rsidRDefault="000F3F7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D3C63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0F3F77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1D3C63" w:rsidRDefault="001D3C63">
            <w:pPr>
              <w:pStyle w:val="TableParagraph"/>
              <w:rPr>
                <w:sz w:val="14"/>
              </w:rPr>
            </w:pPr>
          </w:p>
          <w:p w:rsidR="001D3C63" w:rsidRDefault="001D3C63">
            <w:pPr>
              <w:pStyle w:val="TableParagraph"/>
              <w:spacing w:before="2"/>
              <w:rPr>
                <w:sz w:val="11"/>
              </w:rPr>
            </w:pPr>
          </w:p>
          <w:p w:rsidR="001D3C63" w:rsidRDefault="000F3F7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1D3C63" w:rsidRDefault="000F3F7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1D3C63" w:rsidRDefault="000F3F7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1D3C63" w:rsidRDefault="001D3C63">
            <w:pPr>
              <w:rPr>
                <w:sz w:val="2"/>
                <w:szCs w:val="2"/>
              </w:rPr>
            </w:pPr>
          </w:p>
        </w:tc>
      </w:tr>
      <w:tr w:rsidR="001D3C63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1D3C63" w:rsidRDefault="000F3F77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1D3C63" w:rsidRDefault="001D3C63">
      <w:pPr>
        <w:spacing w:line="107" w:lineRule="exact"/>
        <w:rPr>
          <w:sz w:val="11"/>
        </w:rPr>
        <w:sectPr w:rsidR="001D3C63">
          <w:pgSz w:w="11910" w:h="16840"/>
          <w:pgMar w:top="1600" w:right="0" w:bottom="280" w:left="1680" w:header="720" w:footer="720" w:gutter="0"/>
          <w:cols w:space="720"/>
        </w:sect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10"/>
        </w:rPr>
      </w:pPr>
    </w:p>
    <w:p w:rsidR="001D3C63" w:rsidRDefault="001D3C63">
      <w:pPr>
        <w:pStyle w:val="Textoindependiente"/>
        <w:spacing w:before="3"/>
        <w:rPr>
          <w:sz w:val="9"/>
        </w:rPr>
      </w:pPr>
    </w:p>
    <w:p w:rsidR="001D3C63" w:rsidRDefault="000F3F77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1.15pt;margin-top:-142.9pt;width:276.55pt;height:275.7pt;z-index:251664384;mso-position-horizontal-relative:page" coordorigin="3223,-2858" coordsize="5531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655;top:-2752;width:5073;height:5383" coordorigin="3656,-2752" coordsize="5073,5383" o:spt="100" adj="0,,0" path="m3966,-1979r-310,676l3956,-520,5980,-99,5604,2630r657,-682l6528,1164r791,l7105,695r1497,l8728,89r-51,-749l8625,-805r-2216,l6485,-1276r-1221,l3966,-1979xm5980,-99l5331,132,3729,1490r512,548l5980,-99xm7319,1164r-791,l7718,2038,7319,1164xm8602,695r-1497,l8575,824r27,-129xm7993,-1979l6409,-805r2216,l8426,-1367r-433,-612xm6723,-2752r-743,1023l5264,-1276r1221,l6723,-2752xe" fillcolor="#9bba58" stroked="f">
              <v:stroke joinstyle="round"/>
              <v:formulas/>
              <v:path arrowok="t" o:connecttype="segments"/>
            </v:shape>
            <v:shape id="_x0000_s1032" style="position:absolute;left:3655;top:-2752;width:5073;height:5383" coordorigin="3656,-2752" coordsize="5073,5383" path="m5980,-1729r743,-1023l6409,-805,7993,-1979r433,612l8677,-660r51,749l8575,824,7105,695r613,1343l6528,1164r-267,784l5604,2630,5980,-99,4241,2038,3729,1490,5331,132,5980,-99,3956,-520r-300,-783l3966,-1979r1298,703l5980,-1729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5pt;height:505.95pt;z-index:250186751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6"/>
                    <w:gridCol w:w="1021"/>
                  </w:tblGrid>
                  <w:tr w:rsidR="001D3C63">
                    <w:trPr>
                      <w:trHeight w:val="378"/>
                    </w:trPr>
                    <w:tc>
                      <w:tcPr>
                        <w:tcW w:w="7216" w:type="dxa"/>
                      </w:tcPr>
                      <w:p w:rsidR="001D3C63" w:rsidRDefault="000F3F77">
                        <w:pPr>
                          <w:pStyle w:val="TableParagraph"/>
                          <w:spacing w:line="193" w:lineRule="exact"/>
                          <w:ind w:left="2742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Cuatolol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Tepehuacán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de Guerrero.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D3C63">
                    <w:trPr>
                      <w:trHeight w:val="350"/>
                    </w:trPr>
                    <w:tc>
                      <w:tcPr>
                        <w:tcW w:w="7216" w:type="dxa"/>
                      </w:tcPr>
                      <w:p w:rsidR="001D3C63" w:rsidRDefault="001D3C63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spacing w:line="153" w:lineRule="exact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1D3C63" w:rsidRDefault="001D3C63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spacing w:line="153" w:lineRule="exact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HGOTPG011</w:t>
                        </w:r>
                      </w:p>
                    </w:tc>
                  </w:tr>
                  <w:tr w:rsidR="001D3C63">
                    <w:trPr>
                      <w:trHeight w:val="7283"/>
                    </w:trPr>
                    <w:tc>
                      <w:tcPr>
                        <w:tcW w:w="7216" w:type="dxa"/>
                      </w:tcPr>
                      <w:p w:rsidR="001D3C63" w:rsidRDefault="000F3F77">
                        <w:pPr>
                          <w:pStyle w:val="TableParagraph"/>
                          <w:spacing w:before="5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1D3C63" w:rsidRDefault="000F3F77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tabs>
                            <w:tab w:val="left" w:pos="4641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1D3C63" w:rsidRDefault="001D3C63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1D3C63" w:rsidRDefault="001D3C6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tabs>
                            <w:tab w:val="left" w:pos="5891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1D3C63" w:rsidRDefault="001D3C6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1D3C63" w:rsidRDefault="001D3C63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1D3C63" w:rsidRDefault="001D3C6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1D3C63" w:rsidRDefault="001D3C6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1D3C63" w:rsidRDefault="000F3F77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tabs>
                            <w:tab w:val="left" w:pos="5091"/>
                          </w:tabs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tabs>
                            <w:tab w:val="left" w:pos="5269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tabs>
                            <w:tab w:val="left" w:pos="3956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1D3C63" w:rsidRDefault="000F3F77">
                        <w:pPr>
                          <w:pStyle w:val="TableParagraph"/>
                          <w:spacing w:line="73" w:lineRule="exact"/>
                          <w:ind w:left="199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1D3C63" w:rsidRDefault="000F3F77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spacing w:line="41" w:lineRule="exact"/>
                          <w:ind w:right="69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1D3C63" w:rsidRDefault="000F3F77">
                        <w:pPr>
                          <w:pStyle w:val="TableParagraph"/>
                          <w:spacing w:before="5"/>
                          <w:ind w:left="2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130620010</w:t>
                        </w: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spacing w:before="60" w:line="264" w:lineRule="auto"/>
                          <w:ind w:left="167" w:right="-14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ind w:left="3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1D3C63">
                    <w:trPr>
                      <w:trHeight w:val="1947"/>
                    </w:trPr>
                    <w:tc>
                      <w:tcPr>
                        <w:tcW w:w="7216" w:type="dxa"/>
                      </w:tcPr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D3C63" w:rsidRDefault="001D3C63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1D3C63" w:rsidRDefault="000F3F77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1D3C63" w:rsidRDefault="001D3C6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D3C63">
                    <w:trPr>
                      <w:trHeight w:val="159"/>
                    </w:trPr>
                    <w:tc>
                      <w:tcPr>
                        <w:tcW w:w="8237" w:type="dxa"/>
                        <w:gridSpan w:val="2"/>
                      </w:tcPr>
                      <w:p w:rsidR="001D3C63" w:rsidRDefault="000F3F77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1D3C63" w:rsidRDefault="001D3C63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1D3C63">
      <w:pPr>
        <w:pStyle w:val="Textoindependiente"/>
        <w:rPr>
          <w:sz w:val="20"/>
        </w:rPr>
      </w:pPr>
    </w:p>
    <w:p w:rsidR="001D3C63" w:rsidRDefault="000F3F77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1D3C63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D3C63"/>
    <w:rsid w:val="000F3F77"/>
    <w:rsid w:val="001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ACD8E47"/>
  <w15:docId w15:val="{349CECE0-3C9C-493B-A77E-8DE9C9A9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1012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2019-05-29T16:10:00Z</dcterms:created>
  <dcterms:modified xsi:type="dcterms:W3CDTF">2019-05-30T02:48:00Z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