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9E" w:rsidRDefault="002935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3E40DF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spacing w:before="1"/>
        <w:rPr>
          <w:sz w:val="28"/>
        </w:rPr>
      </w:pPr>
    </w:p>
    <w:p w:rsidR="005D679E" w:rsidRDefault="002935B8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Ecuatzintla</w:t>
      </w:r>
      <w:proofErr w:type="spellEnd"/>
    </w:p>
    <w:p w:rsidR="005D679E" w:rsidRDefault="002935B8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HGOHUJ050</w:t>
      </w: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spacing w:before="7"/>
      </w:pPr>
    </w:p>
    <w:p w:rsidR="005D679E" w:rsidRDefault="002935B8">
      <w:pPr>
        <w:ind w:left="7236"/>
        <w:rPr>
          <w:sz w:val="24"/>
        </w:rPr>
      </w:pPr>
      <w:proofErr w:type="spellStart"/>
      <w:r>
        <w:rPr>
          <w:color w:val="231F20"/>
          <w:sz w:val="24"/>
        </w:rPr>
        <w:t>Ecuatzintla</w:t>
      </w:r>
      <w:proofErr w:type="spellEnd"/>
      <w:r>
        <w:rPr>
          <w:color w:val="231F20"/>
          <w:sz w:val="24"/>
        </w:rPr>
        <w:t>: 130280182</w:t>
      </w:r>
    </w:p>
    <w:p w:rsidR="005D679E" w:rsidRDefault="005D679E">
      <w:pPr>
        <w:rPr>
          <w:sz w:val="24"/>
        </w:rPr>
        <w:sectPr w:rsidR="005D679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2935B8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D679E" w:rsidRDefault="005D679E">
      <w:pPr>
        <w:pStyle w:val="Textoindependiente"/>
        <w:spacing w:before="8"/>
        <w:rPr>
          <w:b/>
          <w:sz w:val="40"/>
        </w:rPr>
      </w:pPr>
    </w:p>
    <w:p w:rsidR="005D679E" w:rsidRDefault="002935B8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Ecuatzintla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130280182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HGOHUJ050.</w:t>
      </w:r>
    </w:p>
    <w:p w:rsidR="005D679E" w:rsidRDefault="005D679E">
      <w:pPr>
        <w:pStyle w:val="Textoindependiente"/>
        <w:rPr>
          <w:b/>
          <w:sz w:val="24"/>
        </w:rPr>
      </w:pPr>
    </w:p>
    <w:p w:rsidR="005D679E" w:rsidRDefault="002935B8">
      <w:pPr>
        <w:pStyle w:val="Textoindependiente"/>
        <w:ind w:left="401" w:right="1698"/>
        <w:jc w:val="both"/>
      </w:pPr>
      <w:proofErr w:type="spellStart"/>
      <w:r>
        <w:rPr>
          <w:b/>
        </w:rPr>
        <w:t>Ecuatzintla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periodo de un año en Asambleas Generales, a las cuales son convocados los vecinos de la comunidad. También cuenta con una Asamblea Comunitaria que funge como máxima autoridad.</w:t>
      </w:r>
    </w:p>
    <w:p w:rsidR="005D679E" w:rsidRDefault="005D679E">
      <w:pPr>
        <w:pStyle w:val="Textoindependiente"/>
        <w:spacing w:before="1"/>
      </w:pPr>
    </w:p>
    <w:p w:rsidR="005D679E" w:rsidRDefault="002935B8">
      <w:pPr>
        <w:pStyle w:val="Textoindependiente"/>
        <w:ind w:left="401" w:right="1697"/>
        <w:jc w:val="both"/>
      </w:pPr>
      <w:r>
        <w:t>La comunidad tiene 89 p</w:t>
      </w:r>
      <w:r>
        <w:t>or ciento de Hablantes de Lengua Indígena con el náhuatl como la primera lengua.</w:t>
      </w:r>
    </w:p>
    <w:p w:rsidR="005D679E" w:rsidRDefault="005D679E">
      <w:pPr>
        <w:pStyle w:val="Textoindependiente"/>
        <w:spacing w:before="11"/>
        <w:rPr>
          <w:sz w:val="21"/>
        </w:rPr>
      </w:pPr>
    </w:p>
    <w:p w:rsidR="005D679E" w:rsidRDefault="002935B8">
      <w:pPr>
        <w:pStyle w:val="Textoindependiente"/>
        <w:ind w:left="401" w:right="1697"/>
        <w:jc w:val="both"/>
      </w:pPr>
      <w:r>
        <w:t xml:space="preserve">Sobre las prácticas culturales, se observa que las Fiestas Tradicionales perduran, a excepción del carnaval que está perdiendo fuerza y su carácter unificador ya que se </w:t>
      </w:r>
      <w:proofErr w:type="gramStart"/>
      <w:r>
        <w:t>le</w:t>
      </w:r>
      <w:proofErr w:type="gramEnd"/>
      <w:r>
        <w:t xml:space="preserve"> da</w:t>
      </w:r>
      <w:r>
        <w:t xml:space="preserve"> más importancia a las fiestas institucionales, sobre todo las escolares. También se constató que otras ceremonias y ritos agrícolas se están dejando porque la agricultura ha tenido resultados poco satisfactorios para los pobladores en recientes años.</w:t>
      </w:r>
    </w:p>
    <w:p w:rsidR="005D679E" w:rsidRDefault="005D679E">
      <w:pPr>
        <w:pStyle w:val="Textoindependiente"/>
      </w:pPr>
    </w:p>
    <w:p w:rsidR="005D679E" w:rsidRDefault="002935B8">
      <w:pPr>
        <w:pStyle w:val="Textoindependiente"/>
        <w:ind w:left="401" w:right="1695"/>
        <w:jc w:val="both"/>
      </w:pPr>
      <w:r>
        <w:t>En cuanto a la impartición de justicia, se da principalmente al interior de la comunidad ya que la mayoría de faltas son solucionadas por el Delegado y su Comitiva, sin embargo, cuando la gravedad de la problemática lo requiere se turna a las correspondien</w:t>
      </w:r>
      <w:r>
        <w:t>tes autoridades municipales correspondientes.</w:t>
      </w:r>
    </w:p>
    <w:p w:rsidR="005D679E" w:rsidRDefault="005D679E">
      <w:pPr>
        <w:pStyle w:val="Textoindependiente"/>
        <w:spacing w:before="11"/>
        <w:rPr>
          <w:sz w:val="21"/>
        </w:rPr>
      </w:pPr>
    </w:p>
    <w:p w:rsidR="005D679E" w:rsidRDefault="002935B8">
      <w:pPr>
        <w:pStyle w:val="Textoindependiente"/>
        <w:ind w:left="401" w:right="1696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los médicos.</w:t>
      </w:r>
    </w:p>
    <w:p w:rsidR="005D679E" w:rsidRDefault="005D679E">
      <w:pPr>
        <w:jc w:val="both"/>
        <w:sectPr w:rsidR="005D679E">
          <w:pgSz w:w="12240" w:h="15840"/>
          <w:pgMar w:top="1060" w:right="0" w:bottom="280" w:left="1300" w:header="720" w:footer="720" w:gutter="0"/>
          <w:cols w:space="720"/>
        </w:sect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D679E">
        <w:trPr>
          <w:trHeight w:val="759"/>
        </w:trPr>
        <w:tc>
          <w:tcPr>
            <w:tcW w:w="7544" w:type="dxa"/>
            <w:gridSpan w:val="3"/>
          </w:tcPr>
          <w:p w:rsidR="005D679E" w:rsidRDefault="002935B8">
            <w:pPr>
              <w:pStyle w:val="TableParagraph"/>
              <w:spacing w:line="193" w:lineRule="exact"/>
              <w:ind w:left="2605" w:right="254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Ecuatzintla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D679E">
        <w:trPr>
          <w:trHeight w:val="741"/>
        </w:trPr>
        <w:tc>
          <w:tcPr>
            <w:tcW w:w="4640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D679E" w:rsidRDefault="005D679E">
            <w:pPr>
              <w:pStyle w:val="TableParagraph"/>
              <w:rPr>
                <w:sz w:val="16"/>
              </w:rPr>
            </w:pPr>
          </w:p>
          <w:p w:rsidR="005D679E" w:rsidRDefault="005D679E">
            <w:pPr>
              <w:pStyle w:val="TableParagraph"/>
              <w:rPr>
                <w:sz w:val="16"/>
              </w:rPr>
            </w:pPr>
          </w:p>
          <w:p w:rsidR="005D679E" w:rsidRDefault="005D679E">
            <w:pPr>
              <w:pStyle w:val="TableParagraph"/>
              <w:spacing w:before="8"/>
              <w:rPr>
                <w:sz w:val="16"/>
              </w:rPr>
            </w:pPr>
          </w:p>
          <w:p w:rsidR="005D679E" w:rsidRDefault="002935B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D679E">
        <w:trPr>
          <w:trHeight w:val="189"/>
        </w:trPr>
        <w:tc>
          <w:tcPr>
            <w:tcW w:w="4640" w:type="dxa"/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D679E" w:rsidRDefault="002935B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D679E" w:rsidRDefault="002935B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HGOHUJ050</w:t>
            </w:r>
          </w:p>
        </w:tc>
      </w:tr>
      <w:tr w:rsidR="005D679E">
        <w:trPr>
          <w:trHeight w:val="369"/>
        </w:trPr>
        <w:tc>
          <w:tcPr>
            <w:tcW w:w="4640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D679E" w:rsidRDefault="002935B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D679E" w:rsidRDefault="002935B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130280182</w:t>
            </w:r>
          </w:p>
        </w:tc>
      </w:tr>
      <w:tr w:rsidR="005D679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D679E" w:rsidRDefault="002935B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D679E" w:rsidRDefault="002935B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D679E" w:rsidRDefault="002935B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D679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D679E" w:rsidRDefault="002935B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D679E" w:rsidRDefault="002935B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D679E">
        <w:trPr>
          <w:trHeight w:val="185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88.8%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D679E">
        <w:trPr>
          <w:trHeight w:val="185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5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5"/>
        </w:trPr>
        <w:tc>
          <w:tcPr>
            <w:tcW w:w="4640" w:type="dxa"/>
            <w:shd w:val="clear" w:color="auto" w:fill="FFFF00"/>
          </w:tcPr>
          <w:p w:rsidR="005D679E" w:rsidRDefault="002935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D679E" w:rsidRDefault="00293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D679E" w:rsidRDefault="002935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D679E">
        <w:trPr>
          <w:trHeight w:val="185"/>
        </w:trPr>
        <w:tc>
          <w:tcPr>
            <w:tcW w:w="4640" w:type="dxa"/>
            <w:shd w:val="clear" w:color="auto" w:fill="F9BE8F"/>
          </w:tcPr>
          <w:p w:rsidR="005D679E" w:rsidRDefault="002935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D679E" w:rsidRDefault="00293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D679E" w:rsidRDefault="002935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57.0%</w:t>
            </w:r>
          </w:p>
        </w:tc>
      </w:tr>
      <w:tr w:rsidR="005D679E">
        <w:trPr>
          <w:trHeight w:val="184"/>
        </w:trPr>
        <w:tc>
          <w:tcPr>
            <w:tcW w:w="4640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D679E" w:rsidRDefault="00293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D679E">
        <w:trPr>
          <w:trHeight w:val="187"/>
        </w:trPr>
        <w:tc>
          <w:tcPr>
            <w:tcW w:w="4640" w:type="dxa"/>
            <w:shd w:val="clear" w:color="auto" w:fill="DCE6F0"/>
          </w:tcPr>
          <w:p w:rsidR="005D679E" w:rsidRDefault="002935B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D679E" w:rsidRDefault="002935B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D679E" w:rsidRDefault="002935B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D679E">
        <w:trPr>
          <w:trHeight w:val="3141"/>
        </w:trPr>
        <w:tc>
          <w:tcPr>
            <w:tcW w:w="4640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</w:tc>
      </w:tr>
      <w:tr w:rsidR="005D679E">
        <w:trPr>
          <w:trHeight w:val="185"/>
        </w:trPr>
        <w:tc>
          <w:tcPr>
            <w:tcW w:w="7544" w:type="dxa"/>
            <w:gridSpan w:val="3"/>
          </w:tcPr>
          <w:p w:rsidR="005D679E" w:rsidRDefault="002935B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D679E">
        <w:trPr>
          <w:trHeight w:val="164"/>
        </w:trPr>
        <w:tc>
          <w:tcPr>
            <w:tcW w:w="4640" w:type="dxa"/>
          </w:tcPr>
          <w:p w:rsidR="005D679E" w:rsidRDefault="002935B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D679E" w:rsidRDefault="005D679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D679E" w:rsidRDefault="005D679E">
            <w:pPr>
              <w:pStyle w:val="TableParagraph"/>
              <w:rPr>
                <w:sz w:val="10"/>
              </w:rPr>
            </w:pPr>
          </w:p>
        </w:tc>
      </w:tr>
    </w:tbl>
    <w:p w:rsidR="005D679E" w:rsidRDefault="005D679E">
      <w:pPr>
        <w:rPr>
          <w:sz w:val="10"/>
        </w:rPr>
        <w:sectPr w:rsidR="005D679E">
          <w:pgSz w:w="11910" w:h="16840"/>
          <w:pgMar w:top="1600" w:right="0" w:bottom="280" w:left="1680" w:header="720" w:footer="720" w:gutter="0"/>
          <w:cols w:space="720"/>
        </w:sectPr>
      </w:pPr>
    </w:p>
    <w:p w:rsidR="005D679E" w:rsidRDefault="002935B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D679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line="193" w:lineRule="exact"/>
              <w:ind w:left="45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Ecuatzintla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</w:tr>
      <w:tr w:rsidR="005D679E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HGOHUJ050</w:t>
            </w:r>
          </w:p>
        </w:tc>
      </w:tr>
      <w:tr w:rsidR="005D679E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5D679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130280182</w:t>
            </w:r>
          </w:p>
        </w:tc>
      </w:tr>
      <w:tr w:rsidR="005D679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679E" w:rsidRDefault="005D679E">
            <w:pPr>
              <w:pStyle w:val="TableParagraph"/>
              <w:spacing w:before="9"/>
              <w:rPr>
                <w:sz w:val="10"/>
              </w:rPr>
            </w:pPr>
          </w:p>
          <w:p w:rsidR="005D679E" w:rsidRDefault="002935B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679E" w:rsidRDefault="005D679E">
            <w:pPr>
              <w:pStyle w:val="TableParagraph"/>
              <w:spacing w:before="9"/>
              <w:rPr>
                <w:sz w:val="10"/>
              </w:rPr>
            </w:pPr>
          </w:p>
          <w:p w:rsidR="005D679E" w:rsidRDefault="002935B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679E" w:rsidRDefault="002935B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679E" w:rsidRDefault="005D679E">
            <w:pPr>
              <w:pStyle w:val="TableParagraph"/>
              <w:spacing w:before="9"/>
              <w:rPr>
                <w:sz w:val="10"/>
              </w:rPr>
            </w:pPr>
          </w:p>
          <w:p w:rsidR="005D679E" w:rsidRDefault="002935B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D679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D679E" w:rsidRDefault="002935B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D679E" w:rsidRDefault="002935B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D679E" w:rsidRDefault="002935B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D679E" w:rsidRDefault="002935B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88.8%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11"/>
              <w:rPr>
                <w:sz w:val="20"/>
              </w:rPr>
            </w:pPr>
          </w:p>
          <w:p w:rsidR="005D679E" w:rsidRDefault="002935B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D67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D679E" w:rsidRDefault="00293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D679E" w:rsidRDefault="00293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2935B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7"/>
              </w:rPr>
            </w:pPr>
          </w:p>
          <w:p w:rsidR="005D679E" w:rsidRDefault="002935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D679E" w:rsidRDefault="00293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spacing w:before="10"/>
              <w:rPr>
                <w:sz w:val="17"/>
              </w:rPr>
            </w:pPr>
          </w:p>
          <w:p w:rsidR="005D679E" w:rsidRDefault="002935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92D050"/>
          </w:tcPr>
          <w:p w:rsidR="005D679E" w:rsidRDefault="002935B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D679E" w:rsidRDefault="005D679E">
            <w:pPr>
              <w:pStyle w:val="TableParagraph"/>
              <w:spacing w:before="10"/>
              <w:rPr>
                <w:sz w:val="17"/>
              </w:rPr>
            </w:pPr>
          </w:p>
          <w:p w:rsidR="005D679E" w:rsidRDefault="002935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D679E" w:rsidRDefault="005D679E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FFFF00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D679E" w:rsidRDefault="005D679E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FFFF00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D679E" w:rsidRDefault="005D679E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F9BE8F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11"/>
              <w:rPr>
                <w:sz w:val="20"/>
              </w:rPr>
            </w:pPr>
          </w:p>
          <w:p w:rsidR="005D679E" w:rsidRDefault="002935B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D679E" w:rsidRDefault="00293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293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D679E" w:rsidRDefault="005D679E">
            <w:pPr>
              <w:pStyle w:val="TableParagraph"/>
              <w:rPr>
                <w:sz w:val="14"/>
              </w:rPr>
            </w:pPr>
          </w:p>
          <w:p w:rsidR="005D679E" w:rsidRDefault="005D679E">
            <w:pPr>
              <w:pStyle w:val="TableParagraph"/>
              <w:spacing w:before="2"/>
              <w:rPr>
                <w:sz w:val="11"/>
              </w:rPr>
            </w:pPr>
          </w:p>
          <w:p w:rsidR="005D679E" w:rsidRDefault="00293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D679E" w:rsidRDefault="00293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D679E" w:rsidRDefault="00293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D679E" w:rsidRDefault="005D679E">
            <w:pPr>
              <w:rPr>
                <w:sz w:val="2"/>
                <w:szCs w:val="2"/>
              </w:rPr>
            </w:pPr>
          </w:p>
        </w:tc>
      </w:tr>
      <w:tr w:rsidR="005D679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D679E" w:rsidRDefault="002935B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D679E" w:rsidRDefault="005D679E">
      <w:pPr>
        <w:spacing w:line="107" w:lineRule="exact"/>
        <w:rPr>
          <w:sz w:val="11"/>
        </w:rPr>
        <w:sectPr w:rsidR="005D679E">
          <w:pgSz w:w="11910" w:h="16840"/>
          <w:pgMar w:top="1600" w:right="0" w:bottom="280" w:left="1680" w:header="720" w:footer="720" w:gutter="0"/>
          <w:cols w:space="720"/>
        </w:sect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10"/>
        </w:rPr>
      </w:pPr>
    </w:p>
    <w:p w:rsidR="005D679E" w:rsidRDefault="005D679E">
      <w:pPr>
        <w:pStyle w:val="Textoindependiente"/>
        <w:spacing w:before="3"/>
        <w:rPr>
          <w:sz w:val="9"/>
        </w:rPr>
      </w:pPr>
    </w:p>
    <w:p w:rsidR="005D679E" w:rsidRDefault="002935B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5263;top:-2752;width:3465;height:3576" coordorigin="5264,-2752" coordsize="3465,3576" o:spt="100" adj="0,,0" path="m6723,-2752r-743,206l5264,-1276,5980,-99,7105,695,8575,824,8728,89r-51,-749l7203,-733r643,-1014l6981,-1747,6723,-2752xm7993,-1979r-1012,232l7846,-1747r147,-232xe" fillcolor="#9bba58" stroked="f">
              <v:stroke joinstyle="round"/>
              <v:formulas/>
              <v:path arrowok="t" o:connecttype="segments"/>
            </v:shape>
            <v:shape id="_x0000_s1032" style="position:absolute;left:4585;top:-2752;width:4143;height:5383" coordorigin="4585,-2752" coordsize="4143,5383" path="m5980,-2546r743,-206l6981,-1747r1012,-232l7203,-733r1474,73l8728,89,8575,824,7105,695,5980,-99r375,2729l5980,-99,5431,1164,5980,-99,4682,362,5980,-99,4585,-822,5980,-99,5264,-1276r716,-127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D679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D679E" w:rsidRDefault="002935B8">
                        <w:pPr>
                          <w:pStyle w:val="TableParagraph"/>
                          <w:spacing w:line="193" w:lineRule="exact"/>
                          <w:ind w:left="290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Ecuatzintla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D679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D679E" w:rsidRDefault="005D679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D679E" w:rsidRDefault="005D679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HGOHUJ050</w:t>
                        </w:r>
                      </w:p>
                    </w:tc>
                  </w:tr>
                  <w:tr w:rsidR="005D679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D679E" w:rsidRDefault="002935B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D679E" w:rsidRDefault="005D679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D679E" w:rsidRDefault="005D679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D679E" w:rsidRDefault="005D679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D679E" w:rsidRDefault="002935B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D679E" w:rsidRDefault="002935B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D679E" w:rsidRDefault="002935B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130280182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D679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679E" w:rsidRDefault="005D679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D679E" w:rsidRDefault="002935B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D679E" w:rsidRDefault="005D67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D679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D679E" w:rsidRDefault="002935B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D679E" w:rsidRDefault="005D679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5D679E">
      <w:pPr>
        <w:pStyle w:val="Textoindependiente"/>
        <w:rPr>
          <w:sz w:val="20"/>
        </w:rPr>
      </w:pPr>
    </w:p>
    <w:p w:rsidR="005D679E" w:rsidRDefault="002935B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D679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679E"/>
    <w:rsid w:val="002935B8"/>
    <w:rsid w:val="005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5221050"/>
  <w15:docId w15:val="{68EC208F-7365-4CB6-A48A-B72D06D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2019-05-28T23:11:00Z</dcterms:created>
  <dcterms:modified xsi:type="dcterms:W3CDTF">2019-05-29T03:22:00Z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